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8522" w:type="dxa"/>
        <w:tblLayout w:type="fixed"/>
        <w:tblLook w:val="04A0"/>
      </w:tblPr>
      <w:tblGrid>
        <w:gridCol w:w="8522"/>
      </w:tblGrid>
      <w:tr w:rsidR="009D4F9D">
        <w:tc>
          <w:tcPr>
            <w:tcW w:w="8522" w:type="dxa"/>
          </w:tcPr>
          <w:p w:rsidR="009D4F9D" w:rsidRDefault="00403212">
            <w:pPr>
              <w:spacing w:line="360" w:lineRule="auto"/>
              <w:jc w:val="left"/>
              <w:rPr>
                <w:rFonts w:ascii="Times New Roman" w:eastAsia="仿宋" w:hAnsi="Times New Roman" w:cs="Times New Roman"/>
                <w:b/>
                <w:bCs/>
                <w:color w:val="000000"/>
                <w:kern w:val="24"/>
                <w:sz w:val="30"/>
                <w:szCs w:val="30"/>
              </w:rPr>
            </w:pPr>
            <w:r>
              <w:rPr>
                <w:rFonts w:ascii="Times New Roman" w:eastAsia="仿宋" w:hAnsi="Times New Roman" w:cs="Times New Roman" w:hint="eastAsia"/>
                <w:b/>
                <w:bCs/>
                <w:noProof/>
                <w:color w:val="000000"/>
                <w:kern w:val="24"/>
                <w:sz w:val="30"/>
                <w:szCs w:val="30"/>
              </w:rPr>
              <w:drawing>
                <wp:inline distT="0" distB="0" distL="114300" distR="114300">
                  <wp:extent cx="868680" cy="664845"/>
                  <wp:effectExtent l="0" t="0" r="7620" b="1905"/>
                  <wp:docPr id="2" name="图片 2" descr="泰达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泰达logo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66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4F9D" w:rsidRDefault="009D4F9D">
      <w:pPr>
        <w:spacing w:line="360" w:lineRule="auto"/>
        <w:jc w:val="left"/>
        <w:rPr>
          <w:rFonts w:ascii="Times New Roman" w:eastAsia="仿宋" w:hAnsi="Times New Roman" w:cs="Times New Roman"/>
          <w:b/>
          <w:bCs/>
          <w:color w:val="000000"/>
          <w:kern w:val="24"/>
          <w:sz w:val="30"/>
          <w:szCs w:val="30"/>
        </w:rPr>
      </w:pPr>
    </w:p>
    <w:p w:rsidR="009D4F9D" w:rsidRDefault="009D4F9D">
      <w:pPr>
        <w:spacing w:line="360" w:lineRule="auto"/>
        <w:jc w:val="left"/>
        <w:rPr>
          <w:rFonts w:ascii="Times New Roman" w:eastAsia="仿宋" w:hAnsi="Times New Roman" w:cs="Times New Roman"/>
          <w:b/>
          <w:bCs/>
          <w:color w:val="000000"/>
          <w:kern w:val="24"/>
          <w:sz w:val="30"/>
          <w:szCs w:val="30"/>
        </w:rPr>
      </w:pPr>
    </w:p>
    <w:p w:rsidR="009D4F9D" w:rsidRDefault="009D4F9D">
      <w:pPr>
        <w:spacing w:line="360" w:lineRule="auto"/>
        <w:jc w:val="left"/>
        <w:rPr>
          <w:rFonts w:ascii="Times New Roman" w:eastAsia="仿宋" w:hAnsi="Times New Roman" w:cs="Times New Roman"/>
          <w:b/>
          <w:bCs/>
          <w:color w:val="000000"/>
          <w:kern w:val="24"/>
          <w:sz w:val="30"/>
          <w:szCs w:val="30"/>
        </w:rPr>
      </w:pPr>
    </w:p>
    <w:p w:rsidR="009D4F9D" w:rsidRDefault="00403212">
      <w:pPr>
        <w:spacing w:line="360" w:lineRule="auto"/>
        <w:jc w:val="center"/>
        <w:rPr>
          <w:rFonts w:ascii="Times New Roman" w:eastAsia="黑体" w:hAnsi="Times New Roman" w:cs="Times New Roman"/>
          <w:b/>
          <w:bCs/>
          <w:color w:val="000000"/>
          <w:kern w:val="24"/>
          <w:sz w:val="48"/>
          <w:szCs w:val="48"/>
        </w:rPr>
      </w:pPr>
      <w:r>
        <w:rPr>
          <w:rFonts w:ascii="Times New Roman" w:eastAsia="黑体" w:hAnsi="Times New Roman" w:cs="Times New Roman"/>
          <w:b/>
          <w:bCs/>
          <w:kern w:val="24"/>
          <w:sz w:val="48"/>
          <w:szCs w:val="48"/>
        </w:rPr>
        <w:t>2022</w:t>
      </w:r>
      <w:r>
        <w:rPr>
          <w:rFonts w:ascii="Times New Roman" w:eastAsia="黑体" w:hAnsi="Times New Roman" w:cs="Times New Roman"/>
          <w:b/>
          <w:bCs/>
          <w:color w:val="000000"/>
          <w:kern w:val="24"/>
          <w:sz w:val="48"/>
          <w:szCs w:val="48"/>
        </w:rPr>
        <w:t>年度企业社会责任报告</w:t>
      </w:r>
    </w:p>
    <w:p w:rsidR="009D4F9D" w:rsidRDefault="009D4F9D">
      <w:pPr>
        <w:spacing w:line="360" w:lineRule="auto"/>
        <w:jc w:val="center"/>
        <w:rPr>
          <w:rFonts w:ascii="Times New Roman" w:eastAsia="黑体" w:hAnsi="Times New Roman" w:cs="Times New Roman"/>
          <w:b/>
          <w:bCs/>
          <w:color w:val="000000"/>
          <w:kern w:val="24"/>
          <w:sz w:val="44"/>
          <w:szCs w:val="44"/>
        </w:rPr>
      </w:pPr>
    </w:p>
    <w:p w:rsidR="009D4F9D" w:rsidRDefault="009D4F9D">
      <w:pPr>
        <w:spacing w:line="360" w:lineRule="auto"/>
        <w:jc w:val="center"/>
        <w:rPr>
          <w:rFonts w:ascii="Times New Roman" w:eastAsia="黑体" w:hAnsi="Times New Roman" w:cs="Times New Roman"/>
          <w:b/>
          <w:bCs/>
          <w:color w:val="000000"/>
          <w:kern w:val="24"/>
          <w:sz w:val="44"/>
          <w:szCs w:val="44"/>
        </w:rPr>
      </w:pPr>
    </w:p>
    <w:p w:rsidR="009D4F9D" w:rsidRDefault="009D4F9D">
      <w:pPr>
        <w:spacing w:line="360" w:lineRule="auto"/>
        <w:jc w:val="center"/>
        <w:rPr>
          <w:rFonts w:ascii="Times New Roman" w:eastAsia="黑体" w:hAnsi="Times New Roman" w:cs="Times New Roman"/>
          <w:b/>
          <w:bCs/>
          <w:color w:val="000000"/>
          <w:kern w:val="24"/>
          <w:sz w:val="44"/>
          <w:szCs w:val="44"/>
        </w:rPr>
      </w:pPr>
    </w:p>
    <w:p w:rsidR="009D4F9D" w:rsidRDefault="00403212">
      <w:pPr>
        <w:spacing w:line="360" w:lineRule="auto"/>
        <w:jc w:val="center"/>
        <w:rPr>
          <w:rFonts w:ascii="Times New Roman" w:eastAsia="黑体" w:hAnsi="Times New Roman" w:cs="Times New Roman"/>
          <w:b/>
          <w:bCs/>
          <w:color w:val="000000"/>
          <w:kern w:val="24"/>
          <w:sz w:val="44"/>
          <w:szCs w:val="44"/>
        </w:rPr>
      </w:pPr>
      <w:r>
        <w:rPr>
          <w:rFonts w:ascii="Times New Roman" w:eastAsia="黑体" w:hAnsi="Times New Roman" w:cs="Times New Roman" w:hint="eastAsia"/>
          <w:b/>
          <w:bCs/>
          <w:noProof/>
          <w:color w:val="000000"/>
          <w:kern w:val="24"/>
          <w:sz w:val="44"/>
          <w:szCs w:val="44"/>
        </w:rPr>
        <w:drawing>
          <wp:inline distT="0" distB="0" distL="114300" distR="114300">
            <wp:extent cx="4965065" cy="3067050"/>
            <wp:effectExtent l="19050" t="0" r="6985" b="0"/>
            <wp:docPr id="3" name="图片 3" descr="泰达南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泰达南门"/>
                    <pic:cNvPicPr>
                      <a:picLocks noChangeAspect="1"/>
                    </pic:cNvPicPr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96506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9D" w:rsidRDefault="009D4F9D">
      <w:pPr>
        <w:spacing w:line="360" w:lineRule="auto"/>
        <w:jc w:val="center"/>
        <w:rPr>
          <w:rFonts w:ascii="Times New Roman" w:eastAsia="黑体" w:hAnsi="Times New Roman" w:cs="Times New Roman"/>
          <w:b/>
          <w:bCs/>
          <w:color w:val="000000"/>
          <w:kern w:val="24"/>
          <w:sz w:val="44"/>
          <w:szCs w:val="44"/>
        </w:rPr>
      </w:pPr>
    </w:p>
    <w:p w:rsidR="009D4F9D" w:rsidRDefault="009D4F9D">
      <w:pPr>
        <w:spacing w:line="360" w:lineRule="auto"/>
        <w:jc w:val="center"/>
        <w:rPr>
          <w:rFonts w:ascii="Times New Roman" w:eastAsia="黑体" w:hAnsi="Times New Roman" w:cs="Times New Roman"/>
          <w:b/>
          <w:bCs/>
          <w:color w:val="000000"/>
          <w:kern w:val="24"/>
          <w:sz w:val="44"/>
          <w:szCs w:val="44"/>
        </w:rPr>
      </w:pPr>
    </w:p>
    <w:p w:rsidR="009D4F9D" w:rsidRDefault="00403212">
      <w:pPr>
        <w:spacing w:line="720" w:lineRule="auto"/>
        <w:jc w:val="center"/>
        <w:rPr>
          <w:rFonts w:ascii="Times New Roman" w:eastAsia="黑体" w:hAnsi="Times New Roman" w:cs="Times New Roman"/>
          <w:bCs/>
          <w:color w:val="000000"/>
          <w:kern w:val="24"/>
          <w:sz w:val="48"/>
          <w:szCs w:val="48"/>
        </w:rPr>
      </w:pPr>
      <w:r>
        <w:rPr>
          <w:rFonts w:ascii="Times New Roman" w:eastAsia="黑体" w:hAnsi="Times New Roman" w:cs="Times New Roman" w:hint="eastAsia"/>
          <w:bCs/>
          <w:color w:val="000000"/>
          <w:kern w:val="24"/>
          <w:sz w:val="48"/>
          <w:szCs w:val="48"/>
        </w:rPr>
        <w:t>江苏泰达纺织科技</w:t>
      </w:r>
      <w:r>
        <w:rPr>
          <w:rFonts w:ascii="Times New Roman" w:eastAsia="黑体" w:hAnsi="Times New Roman" w:cs="Times New Roman"/>
          <w:bCs/>
          <w:color w:val="000000"/>
          <w:kern w:val="24"/>
          <w:sz w:val="48"/>
          <w:szCs w:val="48"/>
        </w:rPr>
        <w:t>有限公司</w:t>
      </w:r>
    </w:p>
    <w:p w:rsidR="009D4F9D" w:rsidRDefault="00403212">
      <w:pPr>
        <w:spacing w:line="720" w:lineRule="auto"/>
        <w:jc w:val="center"/>
        <w:rPr>
          <w:rFonts w:ascii="Times New Roman" w:eastAsia="黑体" w:hAnsi="Times New Roman" w:cs="Times New Roman"/>
          <w:bCs/>
          <w:color w:val="000000"/>
          <w:kern w:val="24"/>
          <w:sz w:val="48"/>
          <w:szCs w:val="48"/>
        </w:rPr>
      </w:pPr>
      <w:r>
        <w:rPr>
          <w:rFonts w:ascii="Times New Roman" w:eastAsia="黑体" w:hAnsi="Times New Roman" w:cs="Times New Roman"/>
          <w:bCs/>
          <w:color w:val="000000"/>
          <w:kern w:val="24"/>
          <w:sz w:val="48"/>
          <w:szCs w:val="48"/>
        </w:rPr>
        <w:t>二零</w:t>
      </w:r>
      <w:r>
        <w:rPr>
          <w:rFonts w:ascii="Times New Roman" w:eastAsia="黑体" w:hAnsi="Times New Roman" w:cs="Times New Roman" w:hint="eastAsia"/>
          <w:bCs/>
          <w:color w:val="000000"/>
          <w:kern w:val="24"/>
          <w:sz w:val="48"/>
          <w:szCs w:val="48"/>
        </w:rPr>
        <w:t>二二</w:t>
      </w:r>
      <w:r>
        <w:rPr>
          <w:rFonts w:ascii="Times New Roman" w:eastAsia="黑体" w:hAnsi="Times New Roman" w:cs="Times New Roman"/>
          <w:bCs/>
          <w:color w:val="000000"/>
          <w:kern w:val="24"/>
          <w:sz w:val="48"/>
          <w:szCs w:val="48"/>
        </w:rPr>
        <w:t>年</w:t>
      </w:r>
    </w:p>
    <w:p w:rsidR="009D4F9D" w:rsidRDefault="009D4F9D" w:rsidP="004E4809">
      <w:pPr>
        <w:widowControl/>
        <w:spacing w:afterLines="100" w:line="360" w:lineRule="auto"/>
        <w:jc w:val="center"/>
        <w:rPr>
          <w:rFonts w:ascii="Times New Roman" w:eastAsia="黑体" w:hAnsi="Times New Roman" w:cs="Times New Roman"/>
          <w:bCs/>
          <w:color w:val="000000"/>
          <w:kern w:val="24"/>
          <w:sz w:val="44"/>
          <w:szCs w:val="44"/>
        </w:rPr>
        <w:sectPr w:rsidR="009D4F9D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9D4F9D" w:rsidRDefault="00403212" w:rsidP="004E4809">
      <w:pPr>
        <w:widowControl/>
        <w:spacing w:afterLines="100" w:line="360" w:lineRule="auto"/>
        <w:jc w:val="center"/>
        <w:rPr>
          <w:rFonts w:ascii="Times New Roman" w:eastAsia="黑体" w:hAnsi="Times New Roman" w:cs="Times New Roman"/>
          <w:b/>
          <w:color w:val="000000"/>
          <w:sz w:val="32"/>
          <w:szCs w:val="36"/>
        </w:rPr>
      </w:pPr>
      <w:r>
        <w:rPr>
          <w:rStyle w:val="fontstyle01"/>
          <w:rFonts w:ascii="Times New Roman" w:hAnsi="Times New Roman" w:cs="Times New Roman" w:hint="default"/>
          <w:b/>
          <w:szCs w:val="36"/>
        </w:rPr>
        <w:lastRenderedPageBreak/>
        <w:t>第一部分</w:t>
      </w:r>
      <w:r>
        <w:rPr>
          <w:rStyle w:val="fontstyle01"/>
          <w:rFonts w:ascii="Times New Roman" w:hAnsi="Times New Roman" w:cs="Times New Roman" w:hint="default"/>
          <w:b/>
          <w:szCs w:val="36"/>
        </w:rPr>
        <w:t xml:space="preserve"> </w:t>
      </w:r>
      <w:r>
        <w:rPr>
          <w:rStyle w:val="fontstyle01"/>
          <w:rFonts w:ascii="Times New Roman" w:hAnsi="Times New Roman" w:cs="Times New Roman" w:hint="default"/>
          <w:b/>
          <w:szCs w:val="36"/>
        </w:rPr>
        <w:t>编制规范</w:t>
      </w:r>
    </w:p>
    <w:p w:rsidR="009D4F9D" w:rsidRDefault="00403212" w:rsidP="004E4809">
      <w:pPr>
        <w:pStyle w:val="2"/>
        <w:spacing w:before="0" w:afterLines="50" w:line="360" w:lineRule="auto"/>
        <w:rPr>
          <w:rFonts w:ascii="Times New Roman" w:eastAsia="黑体" w:hAnsi="Times New Roman" w:cs="Times New Roman"/>
          <w:color w:val="000000"/>
          <w:sz w:val="28"/>
          <w:szCs w:val="28"/>
        </w:rPr>
      </w:pPr>
      <w:r>
        <w:rPr>
          <w:rStyle w:val="fontstyle01"/>
          <w:rFonts w:ascii="Times New Roman" w:hAnsi="Times New Roman" w:cs="Times New Roman" w:hint="default"/>
          <w:sz w:val="28"/>
          <w:szCs w:val="28"/>
        </w:rPr>
        <w:t>1</w:t>
      </w:r>
      <w:r>
        <w:rPr>
          <w:rStyle w:val="fontstyle01"/>
          <w:rFonts w:ascii="Times New Roman" w:hAnsi="Times New Roman" w:cs="Times New Roman" w:hint="default"/>
          <w:sz w:val="28"/>
          <w:szCs w:val="28"/>
        </w:rPr>
        <w:t>、内容客观性声明</w:t>
      </w:r>
    </w:p>
    <w:p w:rsidR="009D4F9D" w:rsidRDefault="00403212" w:rsidP="004E4809">
      <w:pPr>
        <w:spacing w:afterLines="50" w:line="360" w:lineRule="auto"/>
        <w:ind w:firstLineChars="200" w:firstLine="480"/>
        <w:rPr>
          <w:rFonts w:ascii="Times New Roman" w:hAnsi="Times New Roman" w:cs="Times New Roman"/>
          <w:color w:val="000000"/>
        </w:rPr>
      </w:pPr>
      <w:r>
        <w:rPr>
          <w:rStyle w:val="fontstyle21"/>
          <w:rFonts w:ascii="Times New Roman" w:hAnsi="Times New Roman" w:cs="Times New Roman"/>
        </w:rPr>
        <w:t>江苏泰达纺织科技</w:t>
      </w:r>
      <w:r>
        <w:rPr>
          <w:rStyle w:val="fontstyle21"/>
          <w:rFonts w:ascii="Times New Roman" w:hAnsi="Times New Roman" w:cs="Times New Roman" w:hint="default"/>
        </w:rPr>
        <w:t>有限公司公布的社会责任报告本着客观、公正的态度进行编写，报告内容真实、有效，符合企业实际情况。</w:t>
      </w:r>
    </w:p>
    <w:p w:rsidR="009D4F9D" w:rsidRDefault="00403212" w:rsidP="004E4809">
      <w:pPr>
        <w:pStyle w:val="2"/>
        <w:spacing w:before="0" w:afterLines="50" w:line="360" w:lineRule="auto"/>
        <w:rPr>
          <w:rFonts w:ascii="Times New Roman" w:eastAsia="黑体" w:hAnsi="Times New Roman" w:cs="Times New Roman"/>
          <w:color w:val="000000"/>
          <w:sz w:val="28"/>
          <w:szCs w:val="28"/>
        </w:rPr>
      </w:pPr>
      <w:r>
        <w:rPr>
          <w:rStyle w:val="fontstyle01"/>
          <w:rFonts w:ascii="Times New Roman" w:hAnsi="Times New Roman" w:cs="Times New Roman" w:hint="default"/>
          <w:sz w:val="28"/>
          <w:szCs w:val="28"/>
        </w:rPr>
        <w:t>2</w:t>
      </w:r>
      <w:r>
        <w:rPr>
          <w:rStyle w:val="fontstyle01"/>
          <w:rFonts w:ascii="Times New Roman" w:hAnsi="Times New Roman" w:cs="Times New Roman" w:hint="default"/>
          <w:sz w:val="28"/>
          <w:szCs w:val="28"/>
        </w:rPr>
        <w:t>、组织范围</w:t>
      </w:r>
    </w:p>
    <w:p w:rsidR="009D4F9D" w:rsidRDefault="00403212">
      <w:pPr>
        <w:spacing w:line="360" w:lineRule="auto"/>
        <w:ind w:firstLineChars="200" w:firstLine="4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江苏泰达纺织科技</w:t>
      </w:r>
      <w:r>
        <w:rPr>
          <w:rStyle w:val="fontstyle21"/>
          <w:rFonts w:ascii="Times New Roman" w:hAnsi="Times New Roman" w:cs="Times New Roman" w:hint="default"/>
        </w:rPr>
        <w:t>有限公司。</w:t>
      </w:r>
    </w:p>
    <w:p w:rsidR="009D4F9D" w:rsidRDefault="00403212" w:rsidP="004E4809">
      <w:pPr>
        <w:spacing w:afterLines="50" w:line="360" w:lineRule="auto"/>
        <w:ind w:firstLineChars="200" w:firstLine="4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fontstyle21"/>
          <w:rFonts w:ascii="Times New Roman" w:hAnsi="Times New Roman" w:cs="Times New Roman" w:hint="default"/>
        </w:rPr>
        <w:t>报告中所述</w:t>
      </w:r>
      <w:r>
        <w:rPr>
          <w:rFonts w:ascii="Times New Roman" w:hAnsi="Times New Roman" w:cs="Times New Roman" w:hint="eastAsia"/>
          <w:sz w:val="24"/>
          <w:szCs w:val="24"/>
        </w:rPr>
        <w:t>“</w:t>
      </w:r>
      <w:r>
        <w:rPr>
          <w:rStyle w:val="fontstyle21"/>
          <w:rFonts w:ascii="Times New Roman" w:hAnsi="Times New Roman" w:cs="Times New Roman" w:hint="default"/>
        </w:rPr>
        <w:t>公司</w:t>
      </w:r>
      <w:r>
        <w:rPr>
          <w:rFonts w:ascii="Times New Roman" w:hAnsi="Times New Roman" w:cs="Times New Roman" w:hint="eastAsia"/>
          <w:sz w:val="24"/>
          <w:szCs w:val="24"/>
        </w:rPr>
        <w:t>”、“</w:t>
      </w:r>
      <w:r>
        <w:rPr>
          <w:rStyle w:val="fontstyle21"/>
          <w:rFonts w:ascii="Times New Roman" w:hAnsi="Times New Roman" w:cs="Times New Roman" w:hint="default"/>
        </w:rPr>
        <w:t>我们</w:t>
      </w:r>
      <w:r>
        <w:rPr>
          <w:rFonts w:ascii="Times New Roman" w:hAnsi="Times New Roman" w:cs="Times New Roman" w:hint="eastAsia"/>
          <w:sz w:val="24"/>
          <w:szCs w:val="24"/>
        </w:rPr>
        <w:t>”</w:t>
      </w:r>
      <w:r>
        <w:rPr>
          <w:rStyle w:val="fontstyle21"/>
          <w:rFonts w:ascii="Times New Roman" w:hAnsi="Times New Roman" w:cs="Times New Roman" w:hint="default"/>
        </w:rPr>
        <w:t>均指</w:t>
      </w:r>
      <w:r>
        <w:rPr>
          <w:rStyle w:val="fontstyle21"/>
          <w:rFonts w:ascii="Times New Roman" w:hAnsi="Times New Roman" w:cs="Times New Roman"/>
        </w:rPr>
        <w:t>江苏泰达纺织科技</w:t>
      </w:r>
      <w:r>
        <w:rPr>
          <w:rStyle w:val="fontstyle21"/>
          <w:rFonts w:ascii="Times New Roman" w:hAnsi="Times New Roman" w:cs="Times New Roman" w:hint="default"/>
        </w:rPr>
        <w:t>有限公司。</w:t>
      </w:r>
    </w:p>
    <w:p w:rsidR="009D4F9D" w:rsidRDefault="00403212" w:rsidP="004E4809">
      <w:pPr>
        <w:pStyle w:val="2"/>
        <w:spacing w:before="0" w:afterLines="50" w:line="360" w:lineRule="auto"/>
        <w:rPr>
          <w:rFonts w:ascii="Times New Roman" w:eastAsia="黑体" w:hAnsi="Times New Roman" w:cs="Times New Roman"/>
          <w:color w:val="000000"/>
          <w:sz w:val="28"/>
          <w:szCs w:val="28"/>
        </w:rPr>
      </w:pPr>
      <w:r>
        <w:rPr>
          <w:rStyle w:val="fontstyle01"/>
          <w:rFonts w:ascii="Times New Roman" w:hAnsi="Times New Roman" w:cs="Times New Roman" w:hint="default"/>
          <w:sz w:val="28"/>
          <w:szCs w:val="28"/>
        </w:rPr>
        <w:t>3</w:t>
      </w:r>
      <w:r>
        <w:rPr>
          <w:rStyle w:val="fontstyle01"/>
          <w:rFonts w:ascii="Times New Roman" w:hAnsi="Times New Roman" w:cs="Times New Roman" w:hint="default"/>
          <w:sz w:val="28"/>
          <w:szCs w:val="28"/>
        </w:rPr>
        <w:t>、时间范围</w:t>
      </w:r>
    </w:p>
    <w:p w:rsidR="009D4F9D" w:rsidRDefault="00403212" w:rsidP="004E4809">
      <w:pPr>
        <w:spacing w:afterLines="50" w:line="360" w:lineRule="auto"/>
        <w:ind w:firstLineChars="200" w:firstLine="480"/>
        <w:rPr>
          <w:rFonts w:ascii="Times New Roman" w:hAnsi="Times New Roman" w:cs="Times New Roman"/>
          <w:color w:val="000000"/>
        </w:rPr>
      </w:pPr>
      <w:r>
        <w:rPr>
          <w:rStyle w:val="fontstyle21"/>
          <w:rFonts w:ascii="Times New Roman" w:hAnsi="Times New Roman" w:cs="Times New Roman" w:hint="default"/>
          <w:color w:val="auto"/>
        </w:rPr>
        <w:t>2022</w:t>
      </w:r>
      <w:r>
        <w:rPr>
          <w:rStyle w:val="fontstyle21"/>
          <w:rFonts w:ascii="Times New Roman" w:hAnsi="Times New Roman" w:cs="Times New Roman" w:hint="default"/>
          <w:color w:val="auto"/>
        </w:rPr>
        <w:t>年</w:t>
      </w:r>
      <w:r>
        <w:rPr>
          <w:rStyle w:val="fontstyle21"/>
          <w:rFonts w:ascii="Times New Roman" w:hAnsi="Times New Roman" w:cs="Times New Roman" w:hint="default"/>
          <w:color w:val="auto"/>
        </w:rPr>
        <w:t>1</w:t>
      </w:r>
      <w:r>
        <w:rPr>
          <w:rStyle w:val="fontstyle21"/>
          <w:rFonts w:ascii="Times New Roman" w:hAnsi="Times New Roman" w:cs="Times New Roman" w:hint="default"/>
          <w:color w:val="auto"/>
        </w:rPr>
        <w:t>月至</w:t>
      </w:r>
      <w:r>
        <w:rPr>
          <w:rStyle w:val="fontstyle21"/>
          <w:rFonts w:ascii="Times New Roman" w:hAnsi="Times New Roman" w:cs="Times New Roman" w:hint="default"/>
          <w:color w:val="auto"/>
        </w:rPr>
        <w:t>2022</w:t>
      </w:r>
      <w:r>
        <w:rPr>
          <w:rStyle w:val="fontstyle21"/>
          <w:rFonts w:ascii="Times New Roman" w:hAnsi="Times New Roman" w:cs="Times New Roman" w:hint="default"/>
          <w:color w:val="auto"/>
        </w:rPr>
        <w:t>年</w:t>
      </w:r>
      <w:r>
        <w:rPr>
          <w:rStyle w:val="fontstyle21"/>
          <w:rFonts w:ascii="Times New Roman" w:hAnsi="Times New Roman" w:cs="Times New Roman" w:hint="default"/>
          <w:color w:val="auto"/>
        </w:rPr>
        <w:t>12</w:t>
      </w:r>
      <w:r>
        <w:rPr>
          <w:rStyle w:val="fontstyle21"/>
          <w:rFonts w:ascii="Times New Roman" w:hAnsi="Times New Roman" w:cs="Times New Roman" w:hint="default"/>
          <w:color w:val="auto"/>
        </w:rPr>
        <w:t>月</w:t>
      </w:r>
      <w:r>
        <w:rPr>
          <w:rStyle w:val="fontstyle21"/>
          <w:rFonts w:ascii="Times New Roman" w:hAnsi="Times New Roman" w:cs="Times New Roman" w:hint="default"/>
        </w:rPr>
        <w:t>，为保持报告连贯性与可读性，部分内容延伸出上述时间范围。</w:t>
      </w:r>
    </w:p>
    <w:p w:rsidR="009D4F9D" w:rsidRDefault="00403212" w:rsidP="004E4809">
      <w:pPr>
        <w:pStyle w:val="2"/>
        <w:spacing w:before="0" w:afterLines="50" w:line="360" w:lineRule="auto"/>
        <w:rPr>
          <w:rFonts w:ascii="Times New Roman" w:eastAsia="黑体" w:hAnsi="Times New Roman" w:cs="Times New Roman"/>
          <w:color w:val="000000"/>
          <w:sz w:val="28"/>
          <w:szCs w:val="28"/>
        </w:rPr>
      </w:pPr>
      <w:r>
        <w:rPr>
          <w:rStyle w:val="fontstyle01"/>
          <w:rFonts w:ascii="Times New Roman" w:hAnsi="Times New Roman" w:cs="Times New Roman" w:hint="default"/>
          <w:sz w:val="28"/>
          <w:szCs w:val="28"/>
        </w:rPr>
        <w:t>4</w:t>
      </w:r>
      <w:r>
        <w:rPr>
          <w:rStyle w:val="fontstyle01"/>
          <w:rFonts w:ascii="Times New Roman" w:hAnsi="Times New Roman" w:cs="Times New Roman" w:hint="default"/>
          <w:sz w:val="28"/>
          <w:szCs w:val="28"/>
        </w:rPr>
        <w:t>、发布周期</w:t>
      </w:r>
    </w:p>
    <w:p w:rsidR="009D4F9D" w:rsidRDefault="00403212" w:rsidP="004E4809">
      <w:pPr>
        <w:spacing w:afterLines="50" w:line="360" w:lineRule="auto"/>
        <w:ind w:firstLineChars="200" w:firstLine="480"/>
        <w:rPr>
          <w:rFonts w:ascii="Times New Roman" w:hAnsi="Times New Roman" w:cs="Times New Roman"/>
          <w:color w:val="000000"/>
        </w:rPr>
      </w:pPr>
      <w:r>
        <w:rPr>
          <w:rStyle w:val="fontstyle21"/>
          <w:rFonts w:ascii="Times New Roman" w:hAnsi="Times New Roman" w:cs="Times New Roman" w:hint="default"/>
        </w:rPr>
        <w:t>本报告每年发布一次，本年度报告为首次发布。</w:t>
      </w:r>
    </w:p>
    <w:p w:rsidR="009D4F9D" w:rsidRDefault="00403212" w:rsidP="004E4809">
      <w:pPr>
        <w:pStyle w:val="2"/>
        <w:spacing w:before="0" w:afterLines="50" w:line="360" w:lineRule="auto"/>
        <w:rPr>
          <w:rFonts w:ascii="Times New Roman" w:eastAsia="黑体" w:hAnsi="Times New Roman" w:cs="Times New Roman"/>
          <w:color w:val="000000"/>
          <w:sz w:val="28"/>
          <w:szCs w:val="28"/>
        </w:rPr>
      </w:pPr>
      <w:r>
        <w:rPr>
          <w:rStyle w:val="fontstyle01"/>
          <w:rFonts w:ascii="Times New Roman" w:hAnsi="Times New Roman" w:cs="Times New Roman" w:hint="default"/>
          <w:sz w:val="28"/>
          <w:szCs w:val="28"/>
        </w:rPr>
        <w:t>5</w:t>
      </w:r>
      <w:r>
        <w:rPr>
          <w:rStyle w:val="fontstyle01"/>
          <w:rFonts w:ascii="Times New Roman" w:hAnsi="Times New Roman" w:cs="Times New Roman" w:hint="default"/>
          <w:sz w:val="28"/>
          <w:szCs w:val="28"/>
        </w:rPr>
        <w:t>、数据说明</w:t>
      </w:r>
    </w:p>
    <w:p w:rsidR="009D4F9D" w:rsidRDefault="00403212" w:rsidP="004E4809">
      <w:pPr>
        <w:spacing w:afterLines="50" w:line="360" w:lineRule="auto"/>
        <w:ind w:firstLineChars="200" w:firstLine="480"/>
        <w:rPr>
          <w:rFonts w:ascii="Times New Roman" w:hAnsi="Times New Roman" w:cs="Times New Roman"/>
          <w:color w:val="000000"/>
        </w:rPr>
      </w:pPr>
      <w:r>
        <w:rPr>
          <w:rStyle w:val="fontstyle21"/>
          <w:rFonts w:ascii="Times New Roman" w:hAnsi="Times New Roman" w:cs="Times New Roman" w:hint="default"/>
        </w:rPr>
        <w:t>本报告披露的财务数据来自公司各类财务报表，其他数据来自公司内部统计，特别说明除外。</w:t>
      </w:r>
    </w:p>
    <w:p w:rsidR="009D4F9D" w:rsidRDefault="00403212" w:rsidP="004E4809">
      <w:pPr>
        <w:pStyle w:val="2"/>
        <w:spacing w:before="0" w:afterLines="50" w:line="360" w:lineRule="auto"/>
        <w:rPr>
          <w:rFonts w:ascii="Times New Roman" w:eastAsia="黑体" w:hAnsi="Times New Roman" w:cs="Times New Roman"/>
          <w:color w:val="000000"/>
          <w:sz w:val="28"/>
          <w:szCs w:val="28"/>
        </w:rPr>
      </w:pPr>
      <w:r>
        <w:rPr>
          <w:rStyle w:val="fontstyle01"/>
          <w:rFonts w:ascii="Times New Roman" w:hAnsi="Times New Roman" w:cs="Times New Roman" w:hint="default"/>
          <w:sz w:val="28"/>
          <w:szCs w:val="28"/>
        </w:rPr>
        <w:t>6</w:t>
      </w:r>
      <w:r>
        <w:rPr>
          <w:rStyle w:val="fontstyle01"/>
          <w:rFonts w:ascii="Times New Roman" w:hAnsi="Times New Roman" w:cs="Times New Roman" w:hint="default"/>
          <w:sz w:val="28"/>
          <w:szCs w:val="28"/>
        </w:rPr>
        <w:t>、获取方式</w:t>
      </w:r>
    </w:p>
    <w:p w:rsidR="009D4F9D" w:rsidRDefault="00403212" w:rsidP="004E4809">
      <w:pPr>
        <w:spacing w:afterLines="50" w:line="360" w:lineRule="auto"/>
        <w:ind w:firstLineChars="200" w:firstLine="4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fontstyle21"/>
          <w:rFonts w:ascii="Times New Roman" w:hAnsi="Times New Roman" w:cs="Times New Roman" w:hint="default"/>
        </w:rPr>
        <w:t>本报告为印刷版，并采用经环保组织认可的环保纸张印刷制作，可从公司销售终端索取；</w:t>
      </w:r>
      <w:r>
        <w:rPr>
          <w:rStyle w:val="fontstyle21"/>
          <w:rFonts w:ascii="Times New Roman" w:hAnsi="Times New Roman" w:cs="Times New Roman" w:hint="default"/>
        </w:rPr>
        <w:t xml:space="preserve"> </w:t>
      </w:r>
    </w:p>
    <w:p w:rsidR="009D4F9D" w:rsidRDefault="009D4F9D">
      <w:pPr>
        <w:widowControl/>
        <w:jc w:val="left"/>
        <w:rPr>
          <w:rStyle w:val="fontstyle01"/>
          <w:rFonts w:ascii="Times New Roman" w:hAnsi="Times New Roman" w:cs="Times New Roman" w:hint="default"/>
        </w:rPr>
        <w:sectPr w:rsidR="009D4F9D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9D4F9D" w:rsidRDefault="00403212" w:rsidP="004E4809">
      <w:pPr>
        <w:pStyle w:val="1"/>
        <w:spacing w:before="0" w:afterLines="100" w:line="360" w:lineRule="auto"/>
        <w:jc w:val="center"/>
        <w:rPr>
          <w:rFonts w:ascii="Times New Roman" w:eastAsia="仿宋" w:hAnsi="Times New Roman" w:cs="Times New Roman"/>
          <w:b w:val="0"/>
          <w:bCs w:val="0"/>
          <w:color w:val="000000"/>
          <w:kern w:val="24"/>
          <w:sz w:val="30"/>
          <w:szCs w:val="30"/>
        </w:rPr>
      </w:pPr>
      <w:r>
        <w:rPr>
          <w:rStyle w:val="fontstyle01"/>
          <w:rFonts w:ascii="Times New Roman" w:hAnsi="Times New Roman" w:cs="Times New Roman" w:hint="default"/>
        </w:rPr>
        <w:lastRenderedPageBreak/>
        <w:t>第二部分</w:t>
      </w:r>
      <w:r>
        <w:rPr>
          <w:rStyle w:val="fontstyle01"/>
          <w:rFonts w:ascii="Times New Roman" w:hAnsi="Times New Roman" w:cs="Times New Roman" w:hint="default"/>
        </w:rPr>
        <w:t xml:space="preserve"> </w:t>
      </w:r>
      <w:r>
        <w:rPr>
          <w:rStyle w:val="fontstyle01"/>
          <w:rFonts w:ascii="Times New Roman" w:hAnsi="Times New Roman" w:cs="Times New Roman" w:hint="default"/>
        </w:rPr>
        <w:t>报告正文</w:t>
      </w:r>
    </w:p>
    <w:p w:rsidR="009D4F9D" w:rsidRDefault="00403212" w:rsidP="004E4809">
      <w:pPr>
        <w:pStyle w:val="2"/>
        <w:spacing w:beforeLines="50" w:afterLines="5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、公司简介</w:t>
      </w:r>
    </w:p>
    <w:p w:rsidR="009D4F9D" w:rsidRDefault="00403212">
      <w:pPr>
        <w:topLinePunct/>
        <w:adjustRightInd w:val="0"/>
        <w:snapToGrid w:val="0"/>
        <w:spacing w:line="460" w:lineRule="exact"/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江苏泰达纺织科技有限公司是一家现代化民营企业，成立于</w:t>
      </w:r>
      <w:r>
        <w:rPr>
          <w:rFonts w:ascii="仿宋" w:eastAsia="仿宋" w:hAnsi="仿宋" w:cs="仿宋" w:hint="eastAsia"/>
          <w:sz w:val="30"/>
          <w:szCs w:val="30"/>
        </w:rPr>
        <w:t>1998</w:t>
      </w:r>
      <w:r>
        <w:rPr>
          <w:rFonts w:ascii="仿宋" w:eastAsia="仿宋" w:hAnsi="仿宋" w:cs="仿宋" w:hint="eastAsia"/>
          <w:sz w:val="30"/>
          <w:szCs w:val="30"/>
        </w:rPr>
        <w:t>年，注册资金</w:t>
      </w:r>
      <w:r>
        <w:rPr>
          <w:rFonts w:ascii="仿宋" w:eastAsia="仿宋" w:hAnsi="仿宋" w:cs="仿宋" w:hint="eastAsia"/>
          <w:sz w:val="30"/>
          <w:szCs w:val="30"/>
        </w:rPr>
        <w:t>10666</w:t>
      </w:r>
      <w:r>
        <w:rPr>
          <w:rFonts w:ascii="仿宋" w:eastAsia="仿宋" w:hAnsi="仿宋" w:cs="仿宋" w:hint="eastAsia"/>
          <w:sz w:val="30"/>
          <w:szCs w:val="30"/>
        </w:rPr>
        <w:t>万元，</w:t>
      </w:r>
      <w:r>
        <w:rPr>
          <w:rFonts w:ascii="仿宋" w:eastAsia="仿宋" w:hAnsi="仿宋" w:cs="仿宋" w:hint="eastAsia"/>
          <w:sz w:val="30"/>
          <w:szCs w:val="30"/>
        </w:rPr>
        <w:t>2022</w:t>
      </w:r>
      <w:r>
        <w:rPr>
          <w:rFonts w:ascii="仿宋" w:eastAsia="仿宋" w:hAnsi="仿宋" w:cs="仿宋" w:hint="eastAsia"/>
          <w:sz w:val="30"/>
          <w:szCs w:val="30"/>
        </w:rPr>
        <w:t>年实现销售收入</w:t>
      </w:r>
      <w:r>
        <w:rPr>
          <w:rFonts w:ascii="仿宋" w:eastAsia="仿宋" w:hAnsi="仿宋" w:cs="仿宋" w:hint="eastAsia"/>
          <w:sz w:val="30"/>
          <w:szCs w:val="30"/>
        </w:rPr>
        <w:t>115468.57</w:t>
      </w:r>
      <w:r>
        <w:rPr>
          <w:rFonts w:ascii="仿宋" w:eastAsia="仿宋" w:hAnsi="仿宋" w:cs="仿宋" w:hint="eastAsia"/>
          <w:sz w:val="30"/>
          <w:szCs w:val="30"/>
        </w:rPr>
        <w:t>万元，利税近</w:t>
      </w:r>
      <w:r>
        <w:rPr>
          <w:rFonts w:ascii="仿宋" w:eastAsia="仿宋" w:hAnsi="仿宋" w:cs="仿宋" w:hint="eastAsia"/>
          <w:sz w:val="30"/>
          <w:szCs w:val="30"/>
        </w:rPr>
        <w:t>5000</w:t>
      </w:r>
      <w:r>
        <w:rPr>
          <w:rFonts w:ascii="仿宋" w:eastAsia="仿宋" w:hAnsi="仿宋" w:cs="仿宋" w:hint="eastAsia"/>
          <w:sz w:val="30"/>
          <w:szCs w:val="30"/>
        </w:rPr>
        <w:t>万元。</w:t>
      </w:r>
    </w:p>
    <w:p w:rsidR="009D4F9D" w:rsidRDefault="00403212">
      <w:pPr>
        <w:topLinePunct/>
        <w:adjustRightInd w:val="0"/>
        <w:snapToGrid w:val="0"/>
        <w:spacing w:line="460" w:lineRule="exact"/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公司是江苏省重点农业产业化龙头企业，泰州市</w:t>
      </w:r>
      <w:r>
        <w:rPr>
          <w:rFonts w:ascii="仿宋" w:eastAsia="仿宋" w:hAnsi="仿宋" w:cs="仿宋" w:hint="eastAsia"/>
          <w:sz w:val="30"/>
          <w:szCs w:val="30"/>
        </w:rPr>
        <w:t>30</w:t>
      </w:r>
      <w:r>
        <w:rPr>
          <w:rFonts w:ascii="仿宋" w:eastAsia="仿宋" w:hAnsi="仿宋" w:cs="仿宋" w:hint="eastAsia"/>
          <w:sz w:val="30"/>
          <w:szCs w:val="30"/>
        </w:rPr>
        <w:t>强企业，连续</w:t>
      </w:r>
      <w:r>
        <w:rPr>
          <w:rFonts w:ascii="仿宋" w:eastAsia="仿宋" w:hAnsi="仿宋" w:cs="仿宋" w:hint="eastAsia"/>
          <w:sz w:val="30"/>
          <w:szCs w:val="30"/>
        </w:rPr>
        <w:t>10</w:t>
      </w:r>
      <w:r>
        <w:rPr>
          <w:rFonts w:ascii="仿宋" w:eastAsia="仿宋" w:hAnsi="仿宋" w:cs="仿宋" w:hint="eastAsia"/>
          <w:sz w:val="30"/>
          <w:szCs w:val="30"/>
        </w:rPr>
        <w:t>年位居中国棉纺织行业综合竞争力前</w:t>
      </w:r>
      <w:r>
        <w:rPr>
          <w:rFonts w:ascii="仿宋" w:eastAsia="仿宋" w:hAnsi="仿宋" w:cs="仿宋" w:hint="eastAsia"/>
          <w:sz w:val="30"/>
          <w:szCs w:val="30"/>
        </w:rPr>
        <w:t>20</w:t>
      </w:r>
      <w:r>
        <w:rPr>
          <w:rFonts w:ascii="仿宋" w:eastAsia="仿宋" w:hAnsi="仿宋" w:cs="仿宋" w:hint="eastAsia"/>
          <w:sz w:val="30"/>
          <w:szCs w:val="30"/>
        </w:rPr>
        <w:t>强。公司主要产品为各类纯棉针织、机织筒纱，大部分出口欧美、港澳等国家和地区。公司在本省范围内拥有</w:t>
      </w:r>
      <w:r>
        <w:rPr>
          <w:rFonts w:ascii="仿宋" w:eastAsia="仿宋" w:hAnsi="仿宋" w:cs="仿宋" w:hint="eastAsia"/>
          <w:sz w:val="30"/>
          <w:szCs w:val="30"/>
        </w:rPr>
        <w:t>5</w:t>
      </w:r>
      <w:r>
        <w:rPr>
          <w:rFonts w:ascii="仿宋" w:eastAsia="仿宋" w:hAnsi="仿宋" w:cs="仿宋" w:hint="eastAsia"/>
          <w:sz w:val="30"/>
          <w:szCs w:val="30"/>
        </w:rPr>
        <w:t>个纺纱基地、近</w:t>
      </w:r>
      <w:r>
        <w:rPr>
          <w:rFonts w:ascii="仿宋" w:eastAsia="仿宋" w:hAnsi="仿宋" w:cs="仿宋" w:hint="eastAsia"/>
          <w:sz w:val="30"/>
          <w:szCs w:val="30"/>
        </w:rPr>
        <w:t>30</w:t>
      </w:r>
      <w:r>
        <w:rPr>
          <w:rFonts w:ascii="仿宋" w:eastAsia="仿宋" w:hAnsi="仿宋" w:cs="仿宋" w:hint="eastAsia"/>
          <w:sz w:val="30"/>
          <w:szCs w:val="30"/>
        </w:rPr>
        <w:t>万纱锭。</w:t>
      </w:r>
    </w:p>
    <w:p w:rsidR="009D4F9D" w:rsidRDefault="00403212">
      <w:pPr>
        <w:topLinePunct/>
        <w:adjustRightInd w:val="0"/>
        <w:snapToGrid w:val="0"/>
        <w:spacing w:line="460" w:lineRule="exact"/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公司先后获得国家劳动和社会保障部、全国工商联“全国就业和社会保障先进民营企业”、全国纺织工业先进集体、泰州市“十佳龙头企业”、姜堰区“十佳明星企业”等荣誉称号。公司持有“骏龙”商标为江苏省著名商标，“骏龙”棉纱为江苏省名牌产品。</w:t>
      </w:r>
    </w:p>
    <w:p w:rsidR="009D4F9D" w:rsidRDefault="00403212">
      <w:pPr>
        <w:topLinePunct/>
        <w:adjustRightInd w:val="0"/>
        <w:snapToGrid w:val="0"/>
        <w:spacing w:line="460" w:lineRule="exact"/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公司重视研发投入，建设有完善的创新和研发体系，有“江苏省新</w:t>
      </w:r>
      <w:r>
        <w:rPr>
          <w:rFonts w:ascii="仿宋" w:eastAsia="仿宋" w:hAnsi="仿宋" w:cs="仿宋" w:hint="eastAsia"/>
          <w:sz w:val="30"/>
          <w:szCs w:val="30"/>
        </w:rPr>
        <w:t>型针织纱线工程技术研究中心”，与天津大学、武汉大学、江南大学等保持深度的产学研合作，瞄准最前沿的非助剂物理抗菌纱线等绿色技术，研发具备抗菌特性的健康纺织新品。</w:t>
      </w:r>
    </w:p>
    <w:p w:rsidR="009D4F9D" w:rsidRDefault="00403212">
      <w:pPr>
        <w:topLinePunct/>
        <w:adjustRightInd w:val="0"/>
        <w:snapToGrid w:val="0"/>
        <w:spacing w:line="460" w:lineRule="exact"/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2021</w:t>
      </w:r>
      <w:r>
        <w:rPr>
          <w:rFonts w:ascii="仿宋" w:eastAsia="仿宋" w:hAnsi="仿宋" w:cs="仿宋" w:hint="eastAsia"/>
          <w:sz w:val="30"/>
          <w:szCs w:val="30"/>
        </w:rPr>
        <w:t>年，公司携手江苏省纺织工业设计研究院、经纬纺织机械股份有限公司、广东美云智数有限公司等行业顶尖机构和企业，全面对标灯塔工厂标准，打造全智能、信息化的国内棉纺行业首家智能工厂。项目投资近</w:t>
      </w:r>
      <w:r>
        <w:rPr>
          <w:rFonts w:ascii="仿宋" w:eastAsia="仿宋" w:hAnsi="仿宋" w:cs="仿宋" w:hint="eastAsia"/>
          <w:sz w:val="30"/>
          <w:szCs w:val="30"/>
        </w:rPr>
        <w:t>5.3</w:t>
      </w:r>
      <w:r>
        <w:rPr>
          <w:rFonts w:ascii="仿宋" w:eastAsia="仿宋" w:hAnsi="仿宋" w:cs="仿宋" w:hint="eastAsia"/>
          <w:sz w:val="30"/>
          <w:szCs w:val="30"/>
        </w:rPr>
        <w:t>亿元，其中</w:t>
      </w:r>
      <w:r>
        <w:rPr>
          <w:rFonts w:ascii="仿宋" w:eastAsia="仿宋" w:hAnsi="仿宋" w:cs="仿宋" w:hint="eastAsia"/>
          <w:sz w:val="30"/>
          <w:szCs w:val="30"/>
        </w:rPr>
        <w:t>3</w:t>
      </w:r>
      <w:r>
        <w:rPr>
          <w:rFonts w:ascii="仿宋" w:eastAsia="仿宋" w:hAnsi="仿宋" w:cs="仿宋" w:hint="eastAsia"/>
          <w:sz w:val="30"/>
          <w:szCs w:val="30"/>
        </w:rPr>
        <w:t>亿元用于购置各类全世界顶尖纺纱设备，配备各类先进的信息化系统，该项目已获批江苏省工信厅“智能制造示范工厂”。项目完全达产后，将新增年销售</w:t>
      </w:r>
      <w:r>
        <w:rPr>
          <w:rFonts w:ascii="仿宋" w:eastAsia="仿宋" w:hAnsi="仿宋" w:cs="仿宋" w:hint="eastAsia"/>
          <w:sz w:val="30"/>
          <w:szCs w:val="30"/>
        </w:rPr>
        <w:t>10</w:t>
      </w:r>
      <w:r>
        <w:rPr>
          <w:rFonts w:ascii="仿宋" w:eastAsia="仿宋" w:hAnsi="仿宋" w:cs="仿宋" w:hint="eastAsia"/>
          <w:sz w:val="30"/>
          <w:szCs w:val="30"/>
        </w:rPr>
        <w:t>亿</w:t>
      </w:r>
      <w:r>
        <w:rPr>
          <w:rFonts w:ascii="仿宋" w:eastAsia="仿宋" w:hAnsi="仿宋" w:cs="仿宋" w:hint="eastAsia"/>
          <w:sz w:val="30"/>
          <w:szCs w:val="30"/>
        </w:rPr>
        <w:t>元，整体销售超</w:t>
      </w:r>
      <w:r>
        <w:rPr>
          <w:rFonts w:ascii="仿宋" w:eastAsia="仿宋" w:hAnsi="仿宋" w:cs="仿宋" w:hint="eastAsia"/>
          <w:sz w:val="30"/>
          <w:szCs w:val="30"/>
        </w:rPr>
        <w:t>20</w:t>
      </w:r>
      <w:r>
        <w:rPr>
          <w:rFonts w:ascii="仿宋" w:eastAsia="仿宋" w:hAnsi="仿宋" w:cs="仿宋" w:hint="eastAsia"/>
          <w:sz w:val="30"/>
          <w:szCs w:val="30"/>
        </w:rPr>
        <w:t>亿元，利税</w:t>
      </w:r>
      <w:r>
        <w:rPr>
          <w:rFonts w:ascii="仿宋" w:eastAsia="仿宋" w:hAnsi="仿宋" w:cs="仿宋" w:hint="eastAsia"/>
          <w:sz w:val="30"/>
          <w:szCs w:val="30"/>
        </w:rPr>
        <w:t>1</w:t>
      </w:r>
      <w:r>
        <w:rPr>
          <w:rFonts w:ascii="仿宋" w:eastAsia="仿宋" w:hAnsi="仿宋" w:cs="仿宋" w:hint="eastAsia"/>
          <w:sz w:val="30"/>
          <w:szCs w:val="30"/>
        </w:rPr>
        <w:t>亿元。</w:t>
      </w:r>
    </w:p>
    <w:p w:rsidR="009D4F9D" w:rsidRDefault="00403212">
      <w:r>
        <w:rPr>
          <w:noProof/>
        </w:rPr>
        <w:lastRenderedPageBreak/>
        <w:drawing>
          <wp:inline distT="0" distB="0" distL="114300" distR="114300">
            <wp:extent cx="2317750" cy="1739265"/>
            <wp:effectExtent l="1905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5530" cy="1751965"/>
            <wp:effectExtent l="0" t="0" r="762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F9D" w:rsidRDefault="00403212" w:rsidP="004E4809">
      <w:pPr>
        <w:pStyle w:val="2"/>
        <w:spacing w:beforeLines="50" w:afterLines="5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2</w:t>
      </w:r>
      <w:r>
        <w:rPr>
          <w:rFonts w:ascii="Times New Roman" w:hAnsi="Times New Roman" w:cs="Times New Roman" w:hint="eastAsia"/>
          <w:sz w:val="28"/>
          <w:szCs w:val="28"/>
        </w:rPr>
        <w:t>、社会责任战略目标</w:t>
      </w:r>
    </w:p>
    <w:p w:rsidR="009D4F9D" w:rsidRDefault="004032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1</w:t>
      </w:r>
      <w:r>
        <w:rPr>
          <w:rFonts w:ascii="Times New Roman" w:hAnsi="Times New Roman" w:cs="Times New Roman" w:hint="eastAsia"/>
          <w:sz w:val="24"/>
          <w:szCs w:val="24"/>
        </w:rPr>
        <w:t>、股东和债权人权益保护</w:t>
      </w:r>
    </w:p>
    <w:p w:rsidR="009D4F9D" w:rsidRDefault="00403212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公平对待所有股东，积极履行信息披露义务，通过制定长期和相对稳定的利润分配政策和办法积极回报股东。在追求股东利益最大化同时兼顾债权人的利益。</w:t>
      </w:r>
    </w:p>
    <w:p w:rsidR="009D4F9D" w:rsidRDefault="004032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、员工权益保护</w:t>
      </w:r>
    </w:p>
    <w:p w:rsidR="009D4F9D" w:rsidRDefault="00403212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尊重员工与文化权利，正确处理劳动关系，构建和谐、适宜、安全、健康的工作环境，关注员工职业发展与健康福利保障，实现企业与员工共同发展。</w:t>
      </w:r>
    </w:p>
    <w:p w:rsidR="009D4F9D" w:rsidRDefault="004032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>、节能环保与可持续发展</w:t>
      </w:r>
    </w:p>
    <w:p w:rsidR="009D4F9D" w:rsidRDefault="00403212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大力推进能源、环境、职业健康和安全管理体系建设，积极倡导绿色环保理念，注重环境保护，防止污染，将环境保护和节约资源作为部门考核的指标之一，切实推进公司的环境保护和可持续发展责任的履行。</w:t>
      </w:r>
    </w:p>
    <w:p w:rsidR="009D4F9D" w:rsidRDefault="00403212">
      <w:pPr>
        <w:spacing w:line="360" w:lineRule="auto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t>3</w:t>
      </w:r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t>、纳税贡献</w:t>
      </w:r>
    </w:p>
    <w:p w:rsidR="009D4F9D" w:rsidRDefault="00403212">
      <w:pPr>
        <w:spacing w:line="360" w:lineRule="auto"/>
        <w:ind w:firstLineChars="200" w:firstLine="48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 w:hint="eastAsia"/>
          <w:sz w:val="24"/>
          <w:szCs w:val="24"/>
        </w:rPr>
        <w:t>年</w:t>
      </w:r>
      <w:r>
        <w:rPr>
          <w:rFonts w:ascii="Times New Roman" w:hAnsi="Times New Roman" w:cs="Times New Roman" w:hint="eastAsia"/>
          <w:sz w:val="24"/>
          <w:szCs w:val="24"/>
        </w:rPr>
        <w:t>我</w:t>
      </w:r>
      <w:r>
        <w:rPr>
          <w:rFonts w:ascii="Times New Roman" w:hAnsi="Times New Roman" w:cs="Times New Roman" w:hint="eastAsia"/>
          <w:sz w:val="24"/>
          <w:szCs w:val="24"/>
        </w:rPr>
        <w:t>公司实现营业收入人民币</w:t>
      </w:r>
      <w:r>
        <w:rPr>
          <w:rFonts w:ascii="Times New Roman" w:hAnsi="Times New Roman" w:cs="Times New Roman" w:hint="eastAsia"/>
          <w:sz w:val="24"/>
          <w:szCs w:val="24"/>
        </w:rPr>
        <w:t>11546.85</w:t>
      </w:r>
      <w:r>
        <w:rPr>
          <w:rFonts w:ascii="Times New Roman" w:hAnsi="Times New Roman" w:cs="Times New Roman" w:hint="eastAsia"/>
          <w:sz w:val="24"/>
          <w:szCs w:val="24"/>
        </w:rPr>
        <w:t>万元</w:t>
      </w:r>
      <w:r>
        <w:rPr>
          <w:rFonts w:ascii="Times New Roman" w:hAnsi="Times New Roman" w:cs="Times New Roman"/>
          <w:sz w:val="24"/>
          <w:szCs w:val="24"/>
        </w:rPr>
        <w:t>。公司始终把依法纳税作为企业最好的诚信名片，税务管理从细微处入手，把强化财务管理，保障依法纳税作为践行企业社会责任的重要工作。</w:t>
      </w:r>
      <w:r>
        <w:rPr>
          <w:rFonts w:ascii="Times New Roman" w:hAnsi="Times New Roman" w:cs="Times New Roman"/>
          <w:sz w:val="24"/>
          <w:szCs w:val="24"/>
        </w:rPr>
        <w:t>2022</w:t>
      </w:r>
      <w:r>
        <w:rPr>
          <w:rFonts w:ascii="Times New Roman" w:hAnsi="Times New Roman" w:cs="Times New Roman"/>
          <w:sz w:val="24"/>
          <w:szCs w:val="24"/>
        </w:rPr>
        <w:t>年</w:t>
      </w:r>
      <w:r>
        <w:rPr>
          <w:rFonts w:ascii="Times New Roman" w:hAnsi="Times New Roman" w:cs="Times New Roman" w:hint="eastAsia"/>
          <w:sz w:val="24"/>
          <w:szCs w:val="24"/>
        </w:rPr>
        <w:t>我</w:t>
      </w:r>
      <w:r>
        <w:rPr>
          <w:rFonts w:ascii="Times New Roman" w:hAnsi="Times New Roman" w:cs="Times New Roman"/>
          <w:sz w:val="24"/>
          <w:szCs w:val="24"/>
        </w:rPr>
        <w:t>公司共缴纳税金</w:t>
      </w:r>
      <w:r>
        <w:rPr>
          <w:rFonts w:ascii="Times New Roman" w:hAnsi="Times New Roman" w:cs="Times New Roman" w:hint="eastAsia"/>
          <w:sz w:val="24"/>
          <w:szCs w:val="24"/>
        </w:rPr>
        <w:t>874.53</w:t>
      </w:r>
      <w:r>
        <w:rPr>
          <w:rFonts w:ascii="Times New Roman" w:hAnsi="Times New Roman" w:cs="Times New Roman" w:hint="eastAsia"/>
          <w:sz w:val="24"/>
          <w:szCs w:val="24"/>
        </w:rPr>
        <w:t>万</w:t>
      </w:r>
      <w:r>
        <w:rPr>
          <w:rFonts w:ascii="Times New Roman" w:hAnsi="Times New Roman" w:cs="Times New Roman"/>
          <w:sz w:val="24"/>
          <w:szCs w:val="24"/>
        </w:rPr>
        <w:t>元。</w:t>
      </w:r>
    </w:p>
    <w:p w:rsidR="009D4F9D" w:rsidRDefault="00403212" w:rsidP="004E4809">
      <w:pPr>
        <w:pStyle w:val="2"/>
        <w:spacing w:beforeLines="50" w:afterLines="5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、温室气体排放</w:t>
      </w:r>
      <w:r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情况（该部分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需第三方机构编撰</w:t>
      </w:r>
      <w:r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）</w:t>
      </w:r>
    </w:p>
    <w:p w:rsidR="009D4F9D" w:rsidRDefault="00403212">
      <w:pPr>
        <w:spacing w:line="360" w:lineRule="auto"/>
        <w:ind w:firstLineChars="200"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绿色、低碳是永续发展的必要条件，作为有社会责任感的企业，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公司每年委托第三方进行温室气体排放量的核查，并利用核查结果对温室气体的排放进行改善，并将核查结果对外公布。</w:t>
      </w:r>
      <w:bookmarkStart w:id="0" w:name="_GoBack"/>
      <w:bookmarkEnd w:id="0"/>
    </w:p>
    <w:sectPr w:rsidR="009D4F9D" w:rsidSect="009D4F9D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3212" w:rsidRDefault="00403212" w:rsidP="004E4809">
      <w:r>
        <w:separator/>
      </w:r>
    </w:p>
  </w:endnote>
  <w:endnote w:type="continuationSeparator" w:id="1">
    <w:p w:rsidR="00403212" w:rsidRDefault="00403212" w:rsidP="004E48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3212" w:rsidRDefault="00403212" w:rsidP="004E4809">
      <w:r>
        <w:separator/>
      </w:r>
    </w:p>
  </w:footnote>
  <w:footnote w:type="continuationSeparator" w:id="1">
    <w:p w:rsidR="00403212" w:rsidRDefault="00403212" w:rsidP="004E480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jVmZWFmZjNjMjE4MmY0ODA4NmUzMzg4Y2I5MWY1ODMifQ=="/>
  </w:docVars>
  <w:rsids>
    <w:rsidRoot w:val="00902039"/>
    <w:rsid w:val="000115BE"/>
    <w:rsid w:val="000205E0"/>
    <w:rsid w:val="000761F8"/>
    <w:rsid w:val="000C3051"/>
    <w:rsid w:val="000E1F58"/>
    <w:rsid w:val="000F65DC"/>
    <w:rsid w:val="00111305"/>
    <w:rsid w:val="00177051"/>
    <w:rsid w:val="0023295C"/>
    <w:rsid w:val="00232BD4"/>
    <w:rsid w:val="0023508F"/>
    <w:rsid w:val="00240EFE"/>
    <w:rsid w:val="002567E4"/>
    <w:rsid w:val="00296603"/>
    <w:rsid w:val="002A18EC"/>
    <w:rsid w:val="002C3030"/>
    <w:rsid w:val="002E20A1"/>
    <w:rsid w:val="002E7A77"/>
    <w:rsid w:val="0031564C"/>
    <w:rsid w:val="00325943"/>
    <w:rsid w:val="00327A87"/>
    <w:rsid w:val="003873E1"/>
    <w:rsid w:val="003E7C70"/>
    <w:rsid w:val="00403212"/>
    <w:rsid w:val="0041122A"/>
    <w:rsid w:val="00435E17"/>
    <w:rsid w:val="004471E7"/>
    <w:rsid w:val="004C0FB9"/>
    <w:rsid w:val="004E4809"/>
    <w:rsid w:val="00505324"/>
    <w:rsid w:val="00540239"/>
    <w:rsid w:val="005403D2"/>
    <w:rsid w:val="00570C4C"/>
    <w:rsid w:val="005857EA"/>
    <w:rsid w:val="00591EF6"/>
    <w:rsid w:val="005D6205"/>
    <w:rsid w:val="006B0D81"/>
    <w:rsid w:val="006D3220"/>
    <w:rsid w:val="00794043"/>
    <w:rsid w:val="007A7D7B"/>
    <w:rsid w:val="007E0814"/>
    <w:rsid w:val="00816B23"/>
    <w:rsid w:val="00833948"/>
    <w:rsid w:val="008566EC"/>
    <w:rsid w:val="00892130"/>
    <w:rsid w:val="00895BB0"/>
    <w:rsid w:val="008B66E3"/>
    <w:rsid w:val="008C2250"/>
    <w:rsid w:val="00902039"/>
    <w:rsid w:val="009216C8"/>
    <w:rsid w:val="00966EF5"/>
    <w:rsid w:val="009746F8"/>
    <w:rsid w:val="009B1A28"/>
    <w:rsid w:val="009D4F9D"/>
    <w:rsid w:val="00A8668E"/>
    <w:rsid w:val="00A96116"/>
    <w:rsid w:val="00AA575D"/>
    <w:rsid w:val="00AB16E0"/>
    <w:rsid w:val="00AB37BE"/>
    <w:rsid w:val="00B61395"/>
    <w:rsid w:val="00B863ED"/>
    <w:rsid w:val="00C14571"/>
    <w:rsid w:val="00C17618"/>
    <w:rsid w:val="00C22CD8"/>
    <w:rsid w:val="00D2468A"/>
    <w:rsid w:val="00D251A6"/>
    <w:rsid w:val="00D36661"/>
    <w:rsid w:val="00D903F2"/>
    <w:rsid w:val="00DA37F7"/>
    <w:rsid w:val="00DA5F15"/>
    <w:rsid w:val="00DB1D2C"/>
    <w:rsid w:val="00DE3DAE"/>
    <w:rsid w:val="00DE50EF"/>
    <w:rsid w:val="00DF56F1"/>
    <w:rsid w:val="00E5457E"/>
    <w:rsid w:val="00EB190D"/>
    <w:rsid w:val="00EC1F05"/>
    <w:rsid w:val="00EC6A77"/>
    <w:rsid w:val="00F21B13"/>
    <w:rsid w:val="00F66C1E"/>
    <w:rsid w:val="00FC7507"/>
    <w:rsid w:val="00FC7D01"/>
    <w:rsid w:val="1A3F7516"/>
    <w:rsid w:val="230E5A8A"/>
    <w:rsid w:val="3E29751A"/>
    <w:rsid w:val="4DF24E1D"/>
    <w:rsid w:val="583A6878"/>
    <w:rsid w:val="76CA59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F9D"/>
    <w:pPr>
      <w:widowControl w:val="0"/>
      <w:jc w:val="both"/>
    </w:pPr>
    <w:rPr>
      <w:rFonts w:ascii="Calibri" w:eastAsia="宋体" w:hAnsi="Calibri" w:cs="黑体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9D4F9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D4F9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9D4F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D4F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39"/>
    <w:rsid w:val="009D4F9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qFormat/>
    <w:rsid w:val="009D4F9D"/>
    <w:rPr>
      <w:rFonts w:ascii="黑体" w:eastAsia="黑体" w:hAnsi="黑体" w:hint="eastAsia"/>
      <w:color w:val="000000"/>
      <w:sz w:val="32"/>
      <w:szCs w:val="32"/>
    </w:rPr>
  </w:style>
  <w:style w:type="character" w:customStyle="1" w:styleId="fontstyle21">
    <w:name w:val="fontstyle21"/>
    <w:basedOn w:val="a0"/>
    <w:qFormat/>
    <w:rsid w:val="009D4F9D"/>
    <w:rPr>
      <w:rFonts w:ascii="宋体" w:eastAsia="宋体" w:hAnsi="宋体" w:hint="eastAsia"/>
      <w:color w:val="000000"/>
      <w:sz w:val="24"/>
      <w:szCs w:val="24"/>
    </w:rPr>
  </w:style>
  <w:style w:type="character" w:customStyle="1" w:styleId="2Char">
    <w:name w:val="标题 2 Char"/>
    <w:basedOn w:val="a0"/>
    <w:link w:val="2"/>
    <w:uiPriority w:val="9"/>
    <w:semiHidden/>
    <w:qFormat/>
    <w:rsid w:val="009D4F9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sid w:val="009D4F9D"/>
    <w:rPr>
      <w:rFonts w:ascii="Calibri" w:eastAsia="宋体" w:hAnsi="Calibri" w:cs="黑体"/>
      <w:b/>
      <w:bCs/>
      <w:kern w:val="44"/>
      <w:sz w:val="44"/>
      <w:szCs w:val="44"/>
    </w:rPr>
  </w:style>
  <w:style w:type="character" w:customStyle="1" w:styleId="Char0">
    <w:name w:val="页眉 Char"/>
    <w:basedOn w:val="a0"/>
    <w:link w:val="a4"/>
    <w:uiPriority w:val="99"/>
    <w:rsid w:val="009D4F9D"/>
    <w:rPr>
      <w:rFonts w:ascii="Calibri" w:eastAsia="宋体" w:hAnsi="Calibri" w:cs="黑体"/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9D4F9D"/>
    <w:rPr>
      <w:rFonts w:ascii="Calibri" w:eastAsia="宋体" w:hAnsi="Calibri" w:cs="黑体"/>
      <w:kern w:val="2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4E480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E4809"/>
    <w:rPr>
      <w:rFonts w:ascii="Calibri" w:eastAsia="宋体" w:hAnsi="Calibri" w:cs="黑体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221</Words>
  <Characters>1264</Characters>
  <Application>Microsoft Office Word</Application>
  <DocSecurity>0</DocSecurity>
  <Lines>10</Lines>
  <Paragraphs>2</Paragraphs>
  <ScaleCrop>false</ScaleCrop>
  <Company/>
  <LinksUpToDate>false</LinksUpToDate>
  <CharactersWithSpaces>1483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</dc:creator>
  <cp:lastModifiedBy>aa</cp:lastModifiedBy>
  <cp:revision>7</cp:revision>
  <dcterms:created xsi:type="dcterms:W3CDTF">2022-07-29T01:43:00Z</dcterms:created>
  <dcterms:modified xsi:type="dcterms:W3CDTF">2024-04-17T03:30:00Z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GrammarlyDocumentId">
    <vt:lpwstr>639ef6f4a2bff8d1eb3f26e9b916763d663a9033316f05bb525411549b75b836</vt:lpwstr>
  </property>
  <property fmtid="{D5CDD505-2E9C-101B-9397-08002B2CF9AE}" pid="4" name="ICV">
    <vt:lpwstr>65B66BFF6DC8434186F15B961FDCF68A_13</vt:lpwstr>
  </property>
</Properties>
</file>